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6CEE" w:rsidRDefault="00F76CEE"/>
    <w:p w:rsidR="00201852" w:rsidRDefault="00201852"/>
    <w:p w:rsidR="00201852" w:rsidRDefault="00201852"/>
    <w:p w:rsidR="00201852" w:rsidRDefault="00F42608" w:rsidP="00201852">
      <w:pPr>
        <w:jc w:val="center"/>
        <w:rPr>
          <w:rFonts w:ascii="Candara" w:hAnsi="Candara"/>
          <w:sz w:val="44"/>
          <w:szCs w:val="44"/>
        </w:rPr>
      </w:pPr>
      <w:r>
        <w:rPr>
          <w:rFonts w:ascii="Candara" w:hAnsi="Candara"/>
          <w:noProof/>
          <w:sz w:val="44"/>
          <w:szCs w:val="44"/>
          <w:lang w:val="es-ES" w:eastAsia="es-ES"/>
        </w:rPr>
        <w:drawing>
          <wp:anchor distT="0" distB="0" distL="114300" distR="114300" simplePos="0" relativeHeight="251658240" behindDoc="1" locked="0" layoutInCell="1" allowOverlap="1">
            <wp:simplePos x="0" y="0"/>
            <wp:positionH relativeFrom="column">
              <wp:posOffset>140991</wp:posOffset>
            </wp:positionH>
            <wp:positionV relativeFrom="paragraph">
              <wp:posOffset>195666</wp:posOffset>
            </wp:positionV>
            <wp:extent cx="5282416" cy="5928188"/>
            <wp:effectExtent l="19050" t="0" r="0" b="0"/>
            <wp:wrapNone/>
            <wp:docPr id="1" name="Imagen 1" descr="G:\Nueva carpeta (2)\logo alcald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Nueva carpeta (2)\logo alcaldia.jpg"/>
                    <pic:cNvPicPr>
                      <a:picLocks noChangeAspect="1" noChangeArrowheads="1"/>
                    </pic:cNvPicPr>
                  </pic:nvPicPr>
                  <pic:blipFill>
                    <a:blip r:embed="rId6">
                      <a:lum bright="70000" contrast="-70000"/>
                    </a:blip>
                    <a:srcRect/>
                    <a:stretch>
                      <a:fillRect/>
                    </a:stretch>
                  </pic:blipFill>
                  <pic:spPr bwMode="auto">
                    <a:xfrm>
                      <a:off x="0" y="0"/>
                      <a:ext cx="5281930" cy="5927643"/>
                    </a:xfrm>
                    <a:prstGeom prst="rect">
                      <a:avLst/>
                    </a:prstGeom>
                    <a:noFill/>
                    <a:ln w="9525">
                      <a:noFill/>
                      <a:miter lim="800000"/>
                      <a:headEnd/>
                      <a:tailEnd/>
                    </a:ln>
                  </pic:spPr>
                </pic:pic>
              </a:graphicData>
            </a:graphic>
          </wp:anchor>
        </w:drawing>
      </w:r>
      <w:r w:rsidR="00201852" w:rsidRPr="00201852">
        <w:rPr>
          <w:rFonts w:ascii="Candara" w:hAnsi="Candara"/>
          <w:sz w:val="44"/>
          <w:szCs w:val="44"/>
        </w:rPr>
        <w:t>ACTA PRELIMINAR DE INFORME DE GESTION LEY 951 DE 2005</w:t>
      </w:r>
    </w:p>
    <w:p w:rsidR="00201852" w:rsidRDefault="00201852" w:rsidP="00201852">
      <w:pPr>
        <w:jc w:val="center"/>
        <w:rPr>
          <w:rFonts w:ascii="Candara" w:hAnsi="Candara"/>
          <w:sz w:val="44"/>
          <w:szCs w:val="44"/>
        </w:rPr>
      </w:pPr>
    </w:p>
    <w:p w:rsidR="00201852" w:rsidRDefault="00201852" w:rsidP="00201852">
      <w:pPr>
        <w:jc w:val="center"/>
        <w:rPr>
          <w:rFonts w:ascii="Candara" w:hAnsi="Candara"/>
          <w:sz w:val="44"/>
          <w:szCs w:val="44"/>
        </w:rPr>
      </w:pPr>
    </w:p>
    <w:p w:rsidR="00201852" w:rsidRDefault="00201852" w:rsidP="00201852">
      <w:pPr>
        <w:jc w:val="center"/>
        <w:rPr>
          <w:rFonts w:ascii="Candara" w:hAnsi="Candara"/>
          <w:sz w:val="44"/>
          <w:szCs w:val="44"/>
        </w:rPr>
      </w:pPr>
      <w:r>
        <w:rPr>
          <w:rFonts w:ascii="Candara" w:hAnsi="Candara"/>
          <w:sz w:val="44"/>
          <w:szCs w:val="44"/>
        </w:rPr>
        <w:t>PROCESO DE EMPALME DE LA ADMINISTRACION MUNIICPAL DE PIEDECUESTA 2008-2011</w:t>
      </w:r>
    </w:p>
    <w:p w:rsidR="00201852" w:rsidRDefault="00201852" w:rsidP="00201852">
      <w:pPr>
        <w:jc w:val="center"/>
        <w:rPr>
          <w:rFonts w:ascii="Candara" w:hAnsi="Candara"/>
          <w:sz w:val="44"/>
          <w:szCs w:val="44"/>
        </w:rPr>
      </w:pPr>
    </w:p>
    <w:p w:rsidR="00201852" w:rsidRDefault="00201852" w:rsidP="00201852">
      <w:pPr>
        <w:jc w:val="center"/>
        <w:rPr>
          <w:rFonts w:ascii="Candara" w:hAnsi="Candara"/>
          <w:sz w:val="44"/>
          <w:szCs w:val="44"/>
        </w:rPr>
      </w:pPr>
    </w:p>
    <w:p w:rsidR="00201852" w:rsidRDefault="00201852" w:rsidP="00201852">
      <w:pPr>
        <w:jc w:val="center"/>
        <w:rPr>
          <w:rFonts w:ascii="Candara" w:hAnsi="Candara"/>
          <w:sz w:val="44"/>
          <w:szCs w:val="44"/>
        </w:rPr>
      </w:pPr>
      <w:r>
        <w:rPr>
          <w:rFonts w:ascii="Candara" w:hAnsi="Candara"/>
          <w:sz w:val="44"/>
          <w:szCs w:val="44"/>
        </w:rPr>
        <w:t>JORGE ARMANDO NAVAS GRANADOS</w:t>
      </w:r>
    </w:p>
    <w:p w:rsidR="00201852" w:rsidRDefault="00201852" w:rsidP="00201852">
      <w:pPr>
        <w:jc w:val="center"/>
        <w:rPr>
          <w:rFonts w:ascii="Candara" w:hAnsi="Candara"/>
          <w:sz w:val="44"/>
          <w:szCs w:val="44"/>
        </w:rPr>
      </w:pPr>
    </w:p>
    <w:p w:rsidR="00201852" w:rsidRDefault="00201852" w:rsidP="00201852">
      <w:pPr>
        <w:jc w:val="center"/>
        <w:rPr>
          <w:rFonts w:ascii="Candara" w:hAnsi="Candara"/>
          <w:sz w:val="44"/>
          <w:szCs w:val="44"/>
        </w:rPr>
      </w:pPr>
    </w:p>
    <w:p w:rsidR="00201852" w:rsidRDefault="00201852" w:rsidP="00201852">
      <w:pPr>
        <w:jc w:val="center"/>
        <w:rPr>
          <w:rFonts w:ascii="Candara" w:hAnsi="Candara"/>
          <w:sz w:val="44"/>
          <w:szCs w:val="44"/>
        </w:rPr>
      </w:pPr>
      <w:r>
        <w:rPr>
          <w:rFonts w:ascii="Candara" w:hAnsi="Candara"/>
          <w:sz w:val="44"/>
          <w:szCs w:val="44"/>
        </w:rPr>
        <w:t>Piedecuesta, Diciembre 28 de 2011</w:t>
      </w:r>
    </w:p>
    <w:p w:rsidR="00201852" w:rsidRDefault="00201852" w:rsidP="00201852">
      <w:pPr>
        <w:jc w:val="center"/>
        <w:rPr>
          <w:rFonts w:ascii="Candara" w:hAnsi="Candara"/>
          <w:sz w:val="44"/>
          <w:szCs w:val="44"/>
        </w:rPr>
      </w:pPr>
    </w:p>
    <w:p w:rsidR="00201852" w:rsidRDefault="00201852" w:rsidP="00201852">
      <w:pPr>
        <w:jc w:val="center"/>
        <w:rPr>
          <w:rFonts w:ascii="Candara" w:hAnsi="Candara"/>
          <w:sz w:val="44"/>
          <w:szCs w:val="44"/>
        </w:rPr>
      </w:pPr>
    </w:p>
    <w:p w:rsidR="00201852" w:rsidRDefault="00201852" w:rsidP="00201852">
      <w:pPr>
        <w:jc w:val="center"/>
        <w:rPr>
          <w:rFonts w:ascii="Candara" w:hAnsi="Candara"/>
          <w:sz w:val="44"/>
          <w:szCs w:val="44"/>
        </w:rPr>
      </w:pPr>
    </w:p>
    <w:p w:rsidR="00201852" w:rsidRDefault="00201852" w:rsidP="00201852">
      <w:pPr>
        <w:jc w:val="center"/>
        <w:rPr>
          <w:rFonts w:ascii="Candara" w:hAnsi="Candara"/>
          <w:sz w:val="44"/>
          <w:szCs w:val="44"/>
        </w:rPr>
      </w:pPr>
      <w:r>
        <w:rPr>
          <w:rFonts w:ascii="Candara" w:hAnsi="Candara"/>
          <w:sz w:val="44"/>
          <w:szCs w:val="44"/>
        </w:rPr>
        <w:t xml:space="preserve">Tabla de Contenido </w:t>
      </w:r>
    </w:p>
    <w:p w:rsidR="00201852" w:rsidRDefault="00201852" w:rsidP="00201852">
      <w:pPr>
        <w:rPr>
          <w:rFonts w:ascii="Candara" w:hAnsi="Candara"/>
          <w:sz w:val="44"/>
          <w:szCs w:val="44"/>
        </w:rPr>
      </w:pPr>
    </w:p>
    <w:p w:rsidR="00201852" w:rsidRPr="00201852" w:rsidRDefault="00201852" w:rsidP="00201852">
      <w:pPr>
        <w:rPr>
          <w:rFonts w:ascii="Candara" w:hAnsi="Candara"/>
          <w:sz w:val="28"/>
          <w:szCs w:val="28"/>
        </w:rPr>
      </w:pPr>
      <w:r w:rsidRPr="00201852">
        <w:rPr>
          <w:rFonts w:ascii="Candara" w:hAnsi="Candara"/>
          <w:sz w:val="28"/>
          <w:szCs w:val="28"/>
        </w:rPr>
        <w:t>Datos Generales</w:t>
      </w:r>
      <w:r w:rsidRPr="00201852">
        <w:rPr>
          <w:rFonts w:ascii="Candara" w:hAnsi="Candara"/>
          <w:sz w:val="28"/>
          <w:szCs w:val="28"/>
        </w:rPr>
        <w:tab/>
      </w:r>
      <w:r w:rsidRPr="00201852">
        <w:rPr>
          <w:rFonts w:ascii="Candara" w:hAnsi="Candara"/>
          <w:sz w:val="28"/>
          <w:szCs w:val="28"/>
        </w:rPr>
        <w:tab/>
      </w:r>
      <w:r w:rsidRPr="00201852">
        <w:rPr>
          <w:rFonts w:ascii="Candara" w:hAnsi="Candara"/>
          <w:sz w:val="28"/>
          <w:szCs w:val="28"/>
        </w:rPr>
        <w:tab/>
      </w:r>
      <w:r w:rsidRPr="00201852">
        <w:rPr>
          <w:rFonts w:ascii="Candara" w:hAnsi="Candara"/>
          <w:sz w:val="28"/>
          <w:szCs w:val="28"/>
        </w:rPr>
        <w:tab/>
      </w:r>
      <w:r w:rsidRPr="00201852">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sidR="004B73E7" w:rsidRPr="00201852">
        <w:rPr>
          <w:rFonts w:ascii="Candara" w:hAnsi="Candara"/>
          <w:sz w:val="28"/>
          <w:szCs w:val="28"/>
        </w:rPr>
        <w:t>Pág.</w:t>
      </w:r>
      <w:r w:rsidRPr="00201852">
        <w:rPr>
          <w:rFonts w:ascii="Candara" w:hAnsi="Candara"/>
          <w:sz w:val="28"/>
          <w:szCs w:val="28"/>
        </w:rPr>
        <w:t xml:space="preserve"> </w:t>
      </w:r>
      <w:r w:rsidRPr="00201852">
        <w:rPr>
          <w:rFonts w:ascii="Candara" w:hAnsi="Candara"/>
          <w:sz w:val="28"/>
          <w:szCs w:val="28"/>
        </w:rPr>
        <w:tab/>
        <w:t>1</w:t>
      </w:r>
    </w:p>
    <w:p w:rsidR="00201852" w:rsidRDefault="00201852" w:rsidP="00201852">
      <w:pPr>
        <w:rPr>
          <w:rFonts w:ascii="Candara" w:hAnsi="Candara"/>
          <w:sz w:val="28"/>
          <w:szCs w:val="28"/>
        </w:rPr>
      </w:pPr>
      <w:r w:rsidRPr="00201852">
        <w:rPr>
          <w:rFonts w:ascii="Candara" w:hAnsi="Candara"/>
          <w:sz w:val="28"/>
          <w:szCs w:val="28"/>
        </w:rPr>
        <w:t xml:space="preserve">Informe Ejecutivo de la Gestión </w:t>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sidR="004B73E7">
        <w:rPr>
          <w:rFonts w:ascii="Candara" w:hAnsi="Candara"/>
          <w:sz w:val="28"/>
          <w:szCs w:val="28"/>
        </w:rPr>
        <w:t>Pág.</w:t>
      </w:r>
      <w:r>
        <w:rPr>
          <w:rFonts w:ascii="Candara" w:hAnsi="Candara"/>
          <w:sz w:val="28"/>
          <w:szCs w:val="28"/>
        </w:rPr>
        <w:tab/>
        <w:t>1  -  3</w:t>
      </w:r>
    </w:p>
    <w:p w:rsidR="00201852" w:rsidRDefault="00201852" w:rsidP="00201852">
      <w:pPr>
        <w:rPr>
          <w:rFonts w:ascii="Candara" w:hAnsi="Candara"/>
          <w:sz w:val="28"/>
          <w:szCs w:val="28"/>
        </w:rPr>
      </w:pPr>
      <w:r>
        <w:rPr>
          <w:rFonts w:ascii="Candara" w:hAnsi="Candara"/>
          <w:sz w:val="28"/>
          <w:szCs w:val="28"/>
        </w:rPr>
        <w:t>Recursos Financieros</w:t>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sidR="00F42608" w:rsidRPr="00F42608">
        <w:rPr>
          <w:rFonts w:ascii="Candara" w:hAnsi="Candara"/>
          <w:noProof/>
          <w:sz w:val="28"/>
          <w:szCs w:val="28"/>
          <w:lang w:val="es-ES" w:eastAsia="es-ES"/>
        </w:rPr>
        <w:drawing>
          <wp:anchor distT="0" distB="0" distL="114300" distR="114300" simplePos="0" relativeHeight="251660288" behindDoc="1" locked="0" layoutInCell="1" allowOverlap="1">
            <wp:simplePos x="0" y="0"/>
            <wp:positionH relativeFrom="column">
              <wp:posOffset>293391</wp:posOffset>
            </wp:positionH>
            <wp:positionV relativeFrom="paragraph">
              <wp:posOffset>-1512484</wp:posOffset>
            </wp:positionV>
            <wp:extent cx="5282416" cy="5928188"/>
            <wp:effectExtent l="19050" t="0" r="0" b="0"/>
            <wp:wrapNone/>
            <wp:docPr id="3" name="Imagen 1" descr="G:\Nueva carpeta (2)\logo alcald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Nueva carpeta (2)\logo alcaldia.jpg"/>
                    <pic:cNvPicPr>
                      <a:picLocks noChangeAspect="1" noChangeArrowheads="1"/>
                    </pic:cNvPicPr>
                  </pic:nvPicPr>
                  <pic:blipFill>
                    <a:blip r:embed="rId6">
                      <a:lum bright="70000" contrast="-70000"/>
                    </a:blip>
                    <a:srcRect/>
                    <a:stretch>
                      <a:fillRect/>
                    </a:stretch>
                  </pic:blipFill>
                  <pic:spPr bwMode="auto">
                    <a:xfrm>
                      <a:off x="0" y="0"/>
                      <a:ext cx="5281930" cy="5927643"/>
                    </a:xfrm>
                    <a:prstGeom prst="rect">
                      <a:avLst/>
                    </a:prstGeom>
                    <a:noFill/>
                    <a:ln w="9525">
                      <a:noFill/>
                      <a:miter lim="800000"/>
                      <a:headEnd/>
                      <a:tailEnd/>
                    </a:ln>
                  </pic:spPr>
                </pic:pic>
              </a:graphicData>
            </a:graphic>
          </wp:anchor>
        </w:drawing>
      </w:r>
      <w:r>
        <w:rPr>
          <w:rFonts w:ascii="Candara" w:hAnsi="Candara"/>
          <w:sz w:val="28"/>
          <w:szCs w:val="28"/>
        </w:rPr>
        <w:tab/>
      </w:r>
      <w:r>
        <w:rPr>
          <w:rFonts w:ascii="Candara" w:hAnsi="Candara"/>
          <w:sz w:val="28"/>
          <w:szCs w:val="28"/>
        </w:rPr>
        <w:tab/>
      </w:r>
      <w:r>
        <w:rPr>
          <w:rFonts w:ascii="Candara" w:hAnsi="Candara"/>
          <w:sz w:val="28"/>
          <w:szCs w:val="28"/>
        </w:rPr>
        <w:tab/>
      </w:r>
      <w:r w:rsidR="004B73E7">
        <w:rPr>
          <w:rFonts w:ascii="Candara" w:hAnsi="Candara"/>
          <w:sz w:val="28"/>
          <w:szCs w:val="28"/>
        </w:rPr>
        <w:t>Pág.</w:t>
      </w:r>
      <w:r>
        <w:rPr>
          <w:rFonts w:ascii="Candara" w:hAnsi="Candara"/>
          <w:sz w:val="28"/>
          <w:szCs w:val="28"/>
        </w:rPr>
        <w:t xml:space="preserve"> </w:t>
      </w:r>
      <w:r>
        <w:rPr>
          <w:rFonts w:ascii="Candara" w:hAnsi="Candara"/>
          <w:sz w:val="28"/>
          <w:szCs w:val="28"/>
        </w:rPr>
        <w:tab/>
        <w:t>4 -  10</w:t>
      </w:r>
    </w:p>
    <w:p w:rsidR="004B73E7" w:rsidRDefault="00201852" w:rsidP="00201852">
      <w:pPr>
        <w:rPr>
          <w:rFonts w:ascii="Candara" w:hAnsi="Candara"/>
          <w:sz w:val="28"/>
          <w:szCs w:val="28"/>
        </w:rPr>
      </w:pPr>
      <w:r>
        <w:rPr>
          <w:rFonts w:ascii="Candara" w:hAnsi="Candara"/>
          <w:sz w:val="28"/>
          <w:szCs w:val="28"/>
        </w:rPr>
        <w:t>Planta de personal</w:t>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sidR="004B73E7">
        <w:rPr>
          <w:rFonts w:ascii="Candara" w:hAnsi="Candara"/>
          <w:sz w:val="28"/>
          <w:szCs w:val="28"/>
        </w:rPr>
        <w:t>Pág.</w:t>
      </w:r>
      <w:r>
        <w:rPr>
          <w:rFonts w:ascii="Candara" w:hAnsi="Candara"/>
          <w:sz w:val="28"/>
          <w:szCs w:val="28"/>
        </w:rPr>
        <w:tab/>
        <w:t>11 -  13</w:t>
      </w:r>
    </w:p>
    <w:p w:rsidR="004B73E7" w:rsidRDefault="004B73E7" w:rsidP="00201852">
      <w:pPr>
        <w:rPr>
          <w:rFonts w:ascii="Candara" w:hAnsi="Candara"/>
          <w:sz w:val="28"/>
          <w:szCs w:val="28"/>
        </w:rPr>
      </w:pPr>
      <w:r>
        <w:rPr>
          <w:rFonts w:ascii="Candara" w:hAnsi="Candara"/>
          <w:sz w:val="28"/>
          <w:szCs w:val="28"/>
        </w:rPr>
        <w:t>Programas, estudios y proyectos</w:t>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t>Pág.</w:t>
      </w:r>
      <w:r>
        <w:rPr>
          <w:rFonts w:ascii="Candara" w:hAnsi="Candara"/>
          <w:sz w:val="28"/>
          <w:szCs w:val="28"/>
        </w:rPr>
        <w:tab/>
        <w:t>14  – 162</w:t>
      </w:r>
    </w:p>
    <w:p w:rsidR="004B73E7" w:rsidRDefault="004B73E7" w:rsidP="00201852">
      <w:pPr>
        <w:rPr>
          <w:rFonts w:ascii="Candara" w:hAnsi="Candara"/>
          <w:sz w:val="28"/>
          <w:szCs w:val="28"/>
        </w:rPr>
      </w:pPr>
      <w:r>
        <w:rPr>
          <w:rFonts w:ascii="Candara" w:hAnsi="Candara"/>
          <w:sz w:val="28"/>
          <w:szCs w:val="28"/>
        </w:rPr>
        <w:t>Obras Publicas</w:t>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t>Pág.</w:t>
      </w:r>
      <w:r>
        <w:rPr>
          <w:rFonts w:ascii="Candara" w:hAnsi="Candara"/>
          <w:sz w:val="28"/>
          <w:szCs w:val="28"/>
        </w:rPr>
        <w:tab/>
        <w:t>163 – 185</w:t>
      </w:r>
    </w:p>
    <w:p w:rsidR="00201852" w:rsidRDefault="004B73E7" w:rsidP="00201852">
      <w:pPr>
        <w:rPr>
          <w:rFonts w:ascii="Candara" w:hAnsi="Candara"/>
          <w:sz w:val="28"/>
          <w:szCs w:val="28"/>
        </w:rPr>
      </w:pPr>
      <w:r>
        <w:rPr>
          <w:rFonts w:ascii="Candara" w:hAnsi="Candara"/>
          <w:sz w:val="28"/>
          <w:szCs w:val="28"/>
        </w:rPr>
        <w:t>Ejecuciones Presupuestales</w:t>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t>Pág.</w:t>
      </w:r>
      <w:r>
        <w:rPr>
          <w:rFonts w:ascii="Candara" w:hAnsi="Candara"/>
          <w:sz w:val="28"/>
          <w:szCs w:val="28"/>
        </w:rPr>
        <w:tab/>
        <w:t>185 –246</w:t>
      </w:r>
      <w:r w:rsidR="00201852">
        <w:rPr>
          <w:rFonts w:ascii="Candara" w:hAnsi="Candara"/>
          <w:sz w:val="28"/>
          <w:szCs w:val="28"/>
        </w:rPr>
        <w:t xml:space="preserve"> </w:t>
      </w:r>
    </w:p>
    <w:p w:rsidR="004B73E7" w:rsidRDefault="004B73E7" w:rsidP="00201852">
      <w:pPr>
        <w:rPr>
          <w:rFonts w:ascii="Candara" w:hAnsi="Candara"/>
          <w:sz w:val="28"/>
          <w:szCs w:val="28"/>
        </w:rPr>
      </w:pPr>
      <w:r>
        <w:rPr>
          <w:rFonts w:ascii="Candara" w:hAnsi="Candara"/>
          <w:sz w:val="28"/>
          <w:szCs w:val="28"/>
        </w:rPr>
        <w:t>Contratación</w:t>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t>Pág.</w:t>
      </w:r>
      <w:r>
        <w:rPr>
          <w:rFonts w:ascii="Candara" w:hAnsi="Candara"/>
          <w:sz w:val="28"/>
          <w:szCs w:val="28"/>
        </w:rPr>
        <w:tab/>
        <w:t>246 - 251</w:t>
      </w:r>
    </w:p>
    <w:p w:rsidR="004B73E7" w:rsidRDefault="004B73E7" w:rsidP="00201852">
      <w:pPr>
        <w:rPr>
          <w:rFonts w:ascii="Candara" w:hAnsi="Candara"/>
          <w:sz w:val="28"/>
          <w:szCs w:val="28"/>
        </w:rPr>
      </w:pPr>
      <w:r>
        <w:rPr>
          <w:rFonts w:ascii="Candara" w:hAnsi="Candara"/>
          <w:sz w:val="28"/>
          <w:szCs w:val="28"/>
        </w:rPr>
        <w:t xml:space="preserve">Reglamentos y Manuales </w:t>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t>Pág.</w:t>
      </w:r>
      <w:r>
        <w:rPr>
          <w:rFonts w:ascii="Candara" w:hAnsi="Candara"/>
          <w:sz w:val="28"/>
          <w:szCs w:val="28"/>
        </w:rPr>
        <w:tab/>
        <w:t>251 - 253</w:t>
      </w:r>
    </w:p>
    <w:p w:rsidR="004B73E7" w:rsidRDefault="004B73E7" w:rsidP="00201852">
      <w:pPr>
        <w:rPr>
          <w:rFonts w:ascii="Candara" w:hAnsi="Candara"/>
          <w:sz w:val="28"/>
          <w:szCs w:val="28"/>
        </w:rPr>
      </w:pPr>
      <w:r>
        <w:rPr>
          <w:rFonts w:ascii="Candara" w:hAnsi="Candara"/>
          <w:sz w:val="28"/>
          <w:szCs w:val="28"/>
        </w:rPr>
        <w:t xml:space="preserve">Concepto General </w:t>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t xml:space="preserve">Pág. </w:t>
      </w:r>
      <w:r>
        <w:rPr>
          <w:rFonts w:ascii="Candara" w:hAnsi="Candara"/>
          <w:sz w:val="28"/>
          <w:szCs w:val="28"/>
        </w:rPr>
        <w:tab/>
        <w:t>253 –456</w:t>
      </w:r>
    </w:p>
    <w:p w:rsidR="004B73E7" w:rsidRDefault="004B73E7" w:rsidP="00201852">
      <w:pPr>
        <w:rPr>
          <w:rFonts w:ascii="Candara" w:hAnsi="Candara"/>
          <w:sz w:val="28"/>
          <w:szCs w:val="28"/>
        </w:rPr>
      </w:pPr>
      <w:r>
        <w:rPr>
          <w:rFonts w:ascii="Candara" w:hAnsi="Candara"/>
          <w:sz w:val="28"/>
          <w:szCs w:val="28"/>
        </w:rPr>
        <w:t>Tema especiales</w:t>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t>Pág.</w:t>
      </w:r>
      <w:r>
        <w:rPr>
          <w:rFonts w:ascii="Candara" w:hAnsi="Candara"/>
          <w:sz w:val="28"/>
          <w:szCs w:val="28"/>
        </w:rPr>
        <w:tab/>
        <w:t>456 –471</w:t>
      </w:r>
    </w:p>
    <w:p w:rsidR="004B73E7" w:rsidRDefault="004B73E7" w:rsidP="00201852">
      <w:pPr>
        <w:rPr>
          <w:rFonts w:ascii="Candara" w:hAnsi="Candara"/>
          <w:sz w:val="28"/>
          <w:szCs w:val="28"/>
        </w:rPr>
      </w:pPr>
      <w:r>
        <w:rPr>
          <w:rFonts w:ascii="Candara" w:hAnsi="Candara"/>
          <w:sz w:val="28"/>
          <w:szCs w:val="28"/>
        </w:rPr>
        <w:t>Firmas</w:t>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r>
      <w:r>
        <w:rPr>
          <w:rFonts w:ascii="Candara" w:hAnsi="Candara"/>
          <w:sz w:val="28"/>
          <w:szCs w:val="28"/>
        </w:rPr>
        <w:tab/>
        <w:t>Pág.</w:t>
      </w:r>
      <w:r>
        <w:rPr>
          <w:rFonts w:ascii="Candara" w:hAnsi="Candara"/>
          <w:sz w:val="28"/>
          <w:szCs w:val="28"/>
        </w:rPr>
        <w:tab/>
        <w:t>471</w:t>
      </w:r>
    </w:p>
    <w:p w:rsidR="002D2F88" w:rsidRDefault="002D2F88" w:rsidP="00201852">
      <w:pPr>
        <w:rPr>
          <w:rFonts w:ascii="Candara" w:hAnsi="Candara"/>
          <w:sz w:val="28"/>
          <w:szCs w:val="28"/>
        </w:rPr>
      </w:pPr>
    </w:p>
    <w:p w:rsidR="002D2F88" w:rsidRDefault="002D2F88" w:rsidP="00201852">
      <w:pPr>
        <w:rPr>
          <w:rFonts w:ascii="Candara" w:hAnsi="Candara"/>
          <w:sz w:val="28"/>
          <w:szCs w:val="28"/>
        </w:rPr>
      </w:pPr>
    </w:p>
    <w:p w:rsidR="002D2F88" w:rsidRDefault="002D2F88" w:rsidP="00201852">
      <w:pPr>
        <w:rPr>
          <w:rFonts w:ascii="Candara" w:hAnsi="Candara"/>
          <w:sz w:val="28"/>
          <w:szCs w:val="28"/>
        </w:rPr>
      </w:pPr>
    </w:p>
    <w:p w:rsidR="002D2F88" w:rsidRPr="008308BD" w:rsidRDefault="002D2F88" w:rsidP="002D2F88">
      <w:pPr>
        <w:autoSpaceDE w:val="0"/>
        <w:autoSpaceDN w:val="0"/>
        <w:adjustRightInd w:val="0"/>
      </w:pPr>
      <w:r w:rsidRPr="008308BD">
        <w:lastRenderedPageBreak/>
        <w:t xml:space="preserve">11.1. </w:t>
      </w:r>
      <w:r w:rsidRPr="008308BD">
        <w:rPr>
          <w:b/>
          <w:bCs/>
        </w:rPr>
        <w:t>FORMATO ÚNICO DEL ACTA DE INFORME DE GESTIÓN</w:t>
      </w:r>
    </w:p>
    <w:p w:rsidR="002D2F88" w:rsidRPr="008308BD" w:rsidRDefault="002D2F88" w:rsidP="002D2F88">
      <w:pPr>
        <w:autoSpaceDE w:val="0"/>
        <w:autoSpaceDN w:val="0"/>
        <w:adjustRightInd w:val="0"/>
      </w:pPr>
      <w:r w:rsidRPr="008308BD">
        <w:t>(</w:t>
      </w:r>
      <w:r w:rsidRPr="008308BD">
        <w:rPr>
          <w:i/>
          <w:iCs/>
        </w:rPr>
        <w:t>Ley 951 31 marzo de de 2005</w:t>
      </w:r>
      <w:r w:rsidRPr="008308BD">
        <w:t>)</w:t>
      </w:r>
    </w:p>
    <w:p w:rsidR="002D2F88" w:rsidRPr="008308BD" w:rsidRDefault="002D2F88" w:rsidP="002D2F88">
      <w:pPr>
        <w:autoSpaceDE w:val="0"/>
        <w:autoSpaceDN w:val="0"/>
        <w:adjustRightInd w:val="0"/>
        <w:rPr>
          <w:b/>
          <w:bCs/>
        </w:rPr>
      </w:pPr>
    </w:p>
    <w:p w:rsidR="002D2F88" w:rsidRPr="008308BD" w:rsidRDefault="002D2F88" w:rsidP="002D2F88">
      <w:pPr>
        <w:autoSpaceDE w:val="0"/>
        <w:autoSpaceDN w:val="0"/>
        <w:adjustRightInd w:val="0"/>
        <w:rPr>
          <w:b/>
          <w:bCs/>
        </w:rPr>
      </w:pPr>
      <w:r w:rsidRPr="008308BD">
        <w:rPr>
          <w:b/>
          <w:bCs/>
        </w:rPr>
        <w:t>1. DATOS GENERALES</w:t>
      </w:r>
    </w:p>
    <w:p w:rsidR="002D2F88" w:rsidRPr="008308BD" w:rsidRDefault="002D2F88" w:rsidP="002D2F88">
      <w:pPr>
        <w:autoSpaceDE w:val="0"/>
        <w:autoSpaceDN w:val="0"/>
        <w:adjustRightInd w:val="0"/>
      </w:pPr>
    </w:p>
    <w:p w:rsidR="002D2F88" w:rsidRPr="008308BD" w:rsidRDefault="002D2F88" w:rsidP="002D2F88">
      <w:pPr>
        <w:autoSpaceDE w:val="0"/>
        <w:autoSpaceDN w:val="0"/>
        <w:adjustRightInd w:val="0"/>
      </w:pPr>
      <w:r w:rsidRPr="008308BD">
        <w:t>A. NOMBRE DEL FUNCIONARIO RESPONSABLE QUE ENTREGA</w:t>
      </w:r>
    </w:p>
    <w:p w:rsidR="002D2F88" w:rsidRPr="008308BD" w:rsidRDefault="002D2F88" w:rsidP="002D2F88">
      <w:pPr>
        <w:autoSpaceDE w:val="0"/>
        <w:autoSpaceDN w:val="0"/>
        <w:adjustRightInd w:val="0"/>
        <w:rPr>
          <w:b/>
          <w:bCs/>
        </w:rPr>
      </w:pPr>
      <w:r w:rsidRPr="008308BD">
        <w:rPr>
          <w:b/>
          <w:bCs/>
        </w:rPr>
        <w:t>JORGE ARMANDO NAVAS GRANADOS</w:t>
      </w:r>
    </w:p>
    <w:p w:rsidR="002D2F88" w:rsidRPr="008308BD" w:rsidRDefault="002D2F88" w:rsidP="002D2F88">
      <w:pPr>
        <w:autoSpaceDE w:val="0"/>
        <w:autoSpaceDN w:val="0"/>
        <w:adjustRightInd w:val="0"/>
        <w:rPr>
          <w:b/>
          <w:bCs/>
        </w:rPr>
      </w:pPr>
    </w:p>
    <w:p w:rsidR="002D2F88" w:rsidRPr="008308BD" w:rsidRDefault="002D2F88" w:rsidP="002D2F88">
      <w:pPr>
        <w:autoSpaceDE w:val="0"/>
        <w:autoSpaceDN w:val="0"/>
        <w:adjustRightInd w:val="0"/>
      </w:pPr>
      <w:r w:rsidRPr="008308BD">
        <w:t>B. CARGO</w:t>
      </w:r>
    </w:p>
    <w:p w:rsidR="002D2F88" w:rsidRPr="008308BD" w:rsidRDefault="002D2F88" w:rsidP="002D2F88">
      <w:pPr>
        <w:autoSpaceDE w:val="0"/>
        <w:autoSpaceDN w:val="0"/>
        <w:adjustRightInd w:val="0"/>
        <w:rPr>
          <w:b/>
          <w:bCs/>
        </w:rPr>
      </w:pPr>
      <w:r w:rsidRPr="008308BD">
        <w:rPr>
          <w:b/>
          <w:bCs/>
        </w:rPr>
        <w:t>ALCALDE MUNICIPAL DE PIEDECUESTA</w:t>
      </w:r>
    </w:p>
    <w:p w:rsidR="002D2F88" w:rsidRPr="008308BD" w:rsidRDefault="002D2F88" w:rsidP="002D2F88">
      <w:pPr>
        <w:autoSpaceDE w:val="0"/>
        <w:autoSpaceDN w:val="0"/>
        <w:adjustRightInd w:val="0"/>
      </w:pPr>
    </w:p>
    <w:p w:rsidR="002D2F88" w:rsidRPr="008308BD" w:rsidRDefault="002D2F88" w:rsidP="002D2F88">
      <w:pPr>
        <w:autoSpaceDE w:val="0"/>
        <w:autoSpaceDN w:val="0"/>
        <w:adjustRightInd w:val="0"/>
      </w:pPr>
      <w:r w:rsidRPr="008308BD">
        <w:t>C. ENTIDAD (RAZÓN SOCIAL)</w:t>
      </w:r>
    </w:p>
    <w:p w:rsidR="002D2F88" w:rsidRPr="008308BD" w:rsidRDefault="002D2F88" w:rsidP="002D2F88">
      <w:pPr>
        <w:autoSpaceDE w:val="0"/>
        <w:autoSpaceDN w:val="0"/>
        <w:adjustRightInd w:val="0"/>
        <w:rPr>
          <w:b/>
          <w:bCs/>
        </w:rPr>
      </w:pPr>
      <w:r w:rsidRPr="008308BD">
        <w:rPr>
          <w:b/>
          <w:bCs/>
        </w:rPr>
        <w:t>ALCALDÍA DE PIEDECUESTA</w:t>
      </w:r>
    </w:p>
    <w:p w:rsidR="002D2F88" w:rsidRPr="008308BD" w:rsidRDefault="002D2F88" w:rsidP="002D2F88">
      <w:pPr>
        <w:autoSpaceDE w:val="0"/>
        <w:autoSpaceDN w:val="0"/>
        <w:adjustRightInd w:val="0"/>
      </w:pPr>
    </w:p>
    <w:p w:rsidR="002D2F88" w:rsidRPr="008308BD" w:rsidRDefault="002D2F88" w:rsidP="002D2F88">
      <w:pPr>
        <w:autoSpaceDE w:val="0"/>
        <w:autoSpaceDN w:val="0"/>
        <w:adjustRightInd w:val="0"/>
      </w:pPr>
      <w:r w:rsidRPr="008308BD">
        <w:t>D. CIUDAD Y FECHA</w:t>
      </w:r>
    </w:p>
    <w:p w:rsidR="002D2F88" w:rsidRPr="008308BD" w:rsidRDefault="002D2F88" w:rsidP="002D2F88">
      <w:pPr>
        <w:autoSpaceDE w:val="0"/>
        <w:autoSpaceDN w:val="0"/>
        <w:adjustRightInd w:val="0"/>
        <w:rPr>
          <w:b/>
          <w:bCs/>
        </w:rPr>
      </w:pPr>
      <w:r w:rsidRPr="008308BD">
        <w:rPr>
          <w:b/>
          <w:bCs/>
        </w:rPr>
        <w:t>28 DE DICIEMBRE DE 2011</w:t>
      </w:r>
    </w:p>
    <w:p w:rsidR="002D2F88" w:rsidRPr="008308BD" w:rsidRDefault="002D2F88" w:rsidP="002D2F88">
      <w:pPr>
        <w:autoSpaceDE w:val="0"/>
        <w:autoSpaceDN w:val="0"/>
        <w:adjustRightInd w:val="0"/>
      </w:pPr>
    </w:p>
    <w:p w:rsidR="002D2F88" w:rsidRPr="008308BD" w:rsidRDefault="002D2F88" w:rsidP="002D2F88">
      <w:pPr>
        <w:autoSpaceDE w:val="0"/>
        <w:autoSpaceDN w:val="0"/>
        <w:adjustRightInd w:val="0"/>
      </w:pPr>
      <w:r w:rsidRPr="008308BD">
        <w:t xml:space="preserve">E. FECHA DE INICIO DE </w:t>
      </w:r>
      <w:smartTag w:uri="urn:schemas-microsoft-com:office:smarttags" w:element="PersonName">
        <w:smartTagPr>
          <w:attr w:name="ProductID" w:val="LA GESTIￓN"/>
        </w:smartTagPr>
        <w:r w:rsidRPr="008308BD">
          <w:t>LA GESTIÓN</w:t>
        </w:r>
      </w:smartTag>
    </w:p>
    <w:p w:rsidR="002D2F88" w:rsidRPr="008308BD" w:rsidRDefault="002D2F88" w:rsidP="002D2F88">
      <w:pPr>
        <w:autoSpaceDE w:val="0"/>
        <w:autoSpaceDN w:val="0"/>
        <w:adjustRightInd w:val="0"/>
        <w:rPr>
          <w:b/>
          <w:bCs/>
        </w:rPr>
      </w:pPr>
      <w:r w:rsidRPr="008308BD">
        <w:rPr>
          <w:b/>
          <w:bCs/>
        </w:rPr>
        <w:t>ENERO 1 DE 2008</w:t>
      </w:r>
    </w:p>
    <w:p w:rsidR="002D2F88" w:rsidRPr="008308BD" w:rsidRDefault="002D2F88" w:rsidP="002D2F88">
      <w:pPr>
        <w:autoSpaceDE w:val="0"/>
        <w:autoSpaceDN w:val="0"/>
        <w:adjustRightInd w:val="0"/>
      </w:pPr>
    </w:p>
    <w:p w:rsidR="002D2F88" w:rsidRPr="008308BD" w:rsidRDefault="002D2F88" w:rsidP="002D2F88">
      <w:pPr>
        <w:autoSpaceDE w:val="0"/>
        <w:autoSpaceDN w:val="0"/>
        <w:adjustRightInd w:val="0"/>
      </w:pPr>
      <w:r w:rsidRPr="008308BD">
        <w:t xml:space="preserve">F. CONDICIÓN DE </w:t>
      </w:r>
      <w:smartTag w:uri="urn:schemas-microsoft-com:office:smarttags" w:element="PersonName">
        <w:smartTagPr>
          <w:attr w:name="ProductID" w:val="LA PRESENTACIￓN"/>
        </w:smartTagPr>
        <w:r w:rsidRPr="008308BD">
          <w:t>LA PRESENTACIÓN</w:t>
        </w:r>
      </w:smartTag>
    </w:p>
    <w:p w:rsidR="002D2F88" w:rsidRPr="008308BD" w:rsidRDefault="002D2F88" w:rsidP="002D2F88">
      <w:pPr>
        <w:autoSpaceDE w:val="0"/>
        <w:autoSpaceDN w:val="0"/>
        <w:adjustRightInd w:val="0"/>
        <w:rPr>
          <w:b/>
          <w:bCs/>
        </w:rPr>
      </w:pPr>
      <w:r w:rsidRPr="008308BD">
        <w:rPr>
          <w:b/>
          <w:bCs/>
        </w:rPr>
        <w:t>TERMINO DE PERIODO CONSTITUCIONAL</w:t>
      </w:r>
    </w:p>
    <w:p w:rsidR="002D2F88" w:rsidRPr="008308BD" w:rsidRDefault="002D2F88" w:rsidP="002D2F88">
      <w:pPr>
        <w:autoSpaceDE w:val="0"/>
        <w:autoSpaceDN w:val="0"/>
        <w:adjustRightInd w:val="0"/>
        <w:rPr>
          <w:b/>
          <w:bCs/>
        </w:rPr>
      </w:pPr>
    </w:p>
    <w:p w:rsidR="002D2F88" w:rsidRPr="008308BD" w:rsidRDefault="002D2F88" w:rsidP="002D2F88">
      <w:pPr>
        <w:autoSpaceDE w:val="0"/>
        <w:autoSpaceDN w:val="0"/>
        <w:adjustRightInd w:val="0"/>
      </w:pPr>
      <w:r w:rsidRPr="008308BD">
        <w:t>G. FECHA DE RETIRO, SEPARACIÓN DEL CARGO O RATIFICACIÓN</w:t>
      </w:r>
    </w:p>
    <w:p w:rsidR="002D2F88" w:rsidRPr="008308BD" w:rsidRDefault="002D2F88" w:rsidP="002D2F88">
      <w:pPr>
        <w:autoSpaceDE w:val="0"/>
        <w:autoSpaceDN w:val="0"/>
        <w:adjustRightInd w:val="0"/>
        <w:rPr>
          <w:b/>
          <w:bCs/>
        </w:rPr>
      </w:pPr>
      <w:r w:rsidRPr="008308BD">
        <w:rPr>
          <w:b/>
          <w:bCs/>
        </w:rPr>
        <w:lastRenderedPageBreak/>
        <w:t>DICIEMBRE 31 DE  2011</w:t>
      </w:r>
    </w:p>
    <w:p w:rsidR="002D2F88" w:rsidRPr="008308BD" w:rsidRDefault="002D2F88" w:rsidP="002D2F88">
      <w:pPr>
        <w:autoSpaceDE w:val="0"/>
        <w:autoSpaceDN w:val="0"/>
        <w:adjustRightInd w:val="0"/>
        <w:rPr>
          <w:b/>
          <w:bCs/>
        </w:rPr>
      </w:pPr>
    </w:p>
    <w:p w:rsidR="002D2F88" w:rsidRPr="008308BD" w:rsidRDefault="002D2F88" w:rsidP="002D2F88">
      <w:pPr>
        <w:autoSpaceDE w:val="0"/>
        <w:autoSpaceDN w:val="0"/>
        <w:adjustRightInd w:val="0"/>
        <w:rPr>
          <w:b/>
          <w:bCs/>
        </w:rPr>
      </w:pPr>
      <w:r w:rsidRPr="008308BD">
        <w:rPr>
          <w:b/>
          <w:bCs/>
        </w:rPr>
        <w:t xml:space="preserve">2. INFORME RESUMIDO O EJECUTIVO DE </w:t>
      </w:r>
      <w:smartTag w:uri="urn:schemas-microsoft-com:office:smarttags" w:element="PersonName">
        <w:smartTagPr>
          <w:attr w:name="ProductID" w:val="LA GESTIￓN"/>
        </w:smartTagPr>
        <w:r w:rsidRPr="008308BD">
          <w:rPr>
            <w:b/>
            <w:bCs/>
          </w:rPr>
          <w:t>LA GESTIÓN</w:t>
        </w:r>
      </w:smartTag>
      <w:r w:rsidRPr="008308BD">
        <w:rPr>
          <w:b/>
          <w:bCs/>
        </w:rPr>
        <w:t>:</w:t>
      </w:r>
    </w:p>
    <w:p w:rsidR="002D2F88" w:rsidRPr="008308BD" w:rsidRDefault="002D2F88" w:rsidP="002D2F88">
      <w:pPr>
        <w:autoSpaceDE w:val="0"/>
        <w:autoSpaceDN w:val="0"/>
        <w:adjustRightInd w:val="0"/>
      </w:pPr>
    </w:p>
    <w:p w:rsidR="002D2F88" w:rsidRPr="008308BD" w:rsidRDefault="002D2F88" w:rsidP="002D2F88">
      <w:pPr>
        <w:autoSpaceDE w:val="0"/>
        <w:autoSpaceDN w:val="0"/>
        <w:adjustRightInd w:val="0"/>
        <w:jc w:val="both"/>
        <w:rPr>
          <w:bCs/>
        </w:rPr>
      </w:pPr>
      <w:r w:rsidRPr="008308BD">
        <w:rPr>
          <w:bCs/>
        </w:rPr>
        <w:t>Una vez electo como mandatario de los Piedecuestanos, asumí con un alto grado de responsabilidad el proceso de planificar y ordenar el territorio, y la visualización y concreción del modelo de crecimiento que permitiera mejorar la calidad de vida de los habitantes. En un ejercicio concertado con las comunidades se elaboro el Plan de Desarrollo “Piedecuesta Incluyente, Solidaria, Viable y Productiva”, el cual fue aprobado por el honorable concejo  municipal mediante Acuerdo 007 de 2008; con una visión que busca convertir a la ciudad en un territorio competitivo del nivel regional en los sectores de la producción de sistemas hídricos, de  producción agropecuaria diversificada, desarrollo tecnológico y de turismo ecológico de aventura y deportivo permitiendo a sus habitantes mantener bienestar social dentro de un territorio agradable y cohesionado institucionalmente para lograr un desarrollo individual y colectivo sostenible.</w:t>
      </w:r>
    </w:p>
    <w:p w:rsidR="002D2F88" w:rsidRPr="008308BD" w:rsidRDefault="002D2F88" w:rsidP="002D2F88">
      <w:pPr>
        <w:autoSpaceDE w:val="0"/>
        <w:autoSpaceDN w:val="0"/>
        <w:adjustRightInd w:val="0"/>
        <w:jc w:val="both"/>
        <w:rPr>
          <w:bCs/>
        </w:rPr>
      </w:pPr>
    </w:p>
    <w:p w:rsidR="002D2F88" w:rsidRPr="008308BD" w:rsidRDefault="002D2F88" w:rsidP="002D2F88">
      <w:pPr>
        <w:autoSpaceDE w:val="0"/>
        <w:autoSpaceDN w:val="0"/>
        <w:adjustRightInd w:val="0"/>
        <w:jc w:val="both"/>
        <w:rPr>
          <w:bCs/>
          <w:lang w:val="es-MX"/>
        </w:rPr>
      </w:pPr>
      <w:r w:rsidRPr="008308BD">
        <w:rPr>
          <w:bCs/>
          <w:lang w:val="es-MX"/>
        </w:rPr>
        <w:t xml:space="preserve">El territorio de Piedecuesta hace parte del núcleo de desarrollo provincial Metropolitano antes provincia de Soto, localizado al Nororiente de Colombia, Departamento de Santander; al sur del área metropolitana de Bucaramanga, con una extensión aproximada de </w:t>
      </w:r>
      <w:smartTag w:uri="urn:schemas-microsoft-com:office:smarttags" w:element="metricconverter">
        <w:smartTagPr>
          <w:attr w:name="ProductID" w:val="48.655 Hect￡reas"/>
        </w:smartTagPr>
        <w:r w:rsidRPr="008308BD">
          <w:rPr>
            <w:bCs/>
            <w:lang w:val="es-MX"/>
          </w:rPr>
          <w:t>48.655 Hectáreas</w:t>
        </w:r>
      </w:smartTag>
      <w:r w:rsidRPr="008308BD">
        <w:rPr>
          <w:bCs/>
          <w:lang w:val="es-MX"/>
        </w:rPr>
        <w:t>, limita al norte con el Municipio de Floridablanca y Tona; por el oriente con el Municipio de Guaca y Santa Bárbara; por el Sur con los municipios de Cepita y Aratoca y por el occidente con los municipios de Girón y los Santos.</w:t>
      </w:r>
    </w:p>
    <w:p w:rsidR="002D2F88" w:rsidRPr="008308BD" w:rsidRDefault="002D2F88" w:rsidP="002D2F88">
      <w:pPr>
        <w:autoSpaceDE w:val="0"/>
        <w:autoSpaceDN w:val="0"/>
        <w:adjustRightInd w:val="0"/>
        <w:jc w:val="both"/>
        <w:rPr>
          <w:bCs/>
        </w:rPr>
      </w:pPr>
      <w:r w:rsidRPr="008308BD">
        <w:rPr>
          <w:bCs/>
        </w:rPr>
        <w:t xml:space="preserve"> </w:t>
      </w:r>
    </w:p>
    <w:p w:rsidR="002D2F88" w:rsidRPr="008308BD" w:rsidRDefault="002D2F88" w:rsidP="002D2F88">
      <w:pPr>
        <w:autoSpaceDE w:val="0"/>
        <w:autoSpaceDN w:val="0"/>
        <w:adjustRightInd w:val="0"/>
        <w:jc w:val="both"/>
        <w:rPr>
          <w:bCs/>
        </w:rPr>
      </w:pPr>
      <w:r w:rsidRPr="008308BD">
        <w:rPr>
          <w:bCs/>
        </w:rPr>
        <w:t>Cuenta con un componente político en cabeza de el honorable concejo municipal conformado por 17concejales; un personero encargado de velar por el cumplimiento de la normatividad vigente, junto a la misión de velar por el cumplimiento y observancia de los derechos humanos. Por su condición de municipio de Área Metropolitana y por alcanzar una población de 135.899 habitantes está ubicado en categoría primera de acuerdo a lo preceptuado en el artículo 85 de la Ley 617 de 2000.</w:t>
      </w:r>
    </w:p>
    <w:p w:rsidR="002D2F88" w:rsidRPr="008308BD" w:rsidRDefault="002D2F88" w:rsidP="002D2F88">
      <w:pPr>
        <w:autoSpaceDE w:val="0"/>
        <w:autoSpaceDN w:val="0"/>
        <w:adjustRightInd w:val="0"/>
        <w:jc w:val="both"/>
        <w:rPr>
          <w:bCs/>
        </w:rPr>
      </w:pPr>
    </w:p>
    <w:p w:rsidR="002D2F88" w:rsidRPr="008308BD" w:rsidRDefault="002D2F88" w:rsidP="002D2F88">
      <w:pPr>
        <w:autoSpaceDE w:val="0"/>
        <w:autoSpaceDN w:val="0"/>
        <w:adjustRightInd w:val="0"/>
        <w:jc w:val="both"/>
        <w:rPr>
          <w:bCs/>
        </w:rPr>
      </w:pPr>
      <w:r w:rsidRPr="008308BD">
        <w:rPr>
          <w:bCs/>
        </w:rPr>
        <w:t xml:space="preserve">La división político administrativa según el P.B.O.T, se identifican 73 Juntas de acciones comunales reconocidas por </w:t>
      </w:r>
      <w:smartTag w:uri="urn:schemas-microsoft-com:office:smarttags" w:element="PersonName">
        <w:smartTagPr>
          <w:attr w:name="ProductID" w:val="la Direcci￳n"/>
        </w:smartTagPr>
        <w:r w:rsidRPr="008308BD">
          <w:rPr>
            <w:bCs/>
          </w:rPr>
          <w:t>la Dirección</w:t>
        </w:r>
      </w:smartTag>
      <w:r w:rsidRPr="008308BD">
        <w:rPr>
          <w:bCs/>
        </w:rPr>
        <w:t xml:space="preserve"> de Juntas de Acciones comunales de Santander; algunas de éstas coinciden territorialmente con un limite veredal, otras comparten un mismo territorio, el cuál </w:t>
      </w:r>
      <w:r w:rsidRPr="008308BD">
        <w:rPr>
          <w:bCs/>
        </w:rPr>
        <w:lastRenderedPageBreak/>
        <w:t>finalmente quedo establecido en un total de 57 veredas, aunque, el IGAC haya venido reconociendo 40 veredas en su cartografía.</w:t>
      </w:r>
    </w:p>
    <w:p w:rsidR="002D2F88" w:rsidRPr="008308BD" w:rsidRDefault="002D2F88" w:rsidP="002D2F88">
      <w:pPr>
        <w:autoSpaceDE w:val="0"/>
        <w:autoSpaceDN w:val="0"/>
        <w:adjustRightInd w:val="0"/>
        <w:jc w:val="both"/>
        <w:rPr>
          <w:bCs/>
        </w:rPr>
      </w:pPr>
    </w:p>
    <w:p w:rsidR="002D2F88" w:rsidRPr="008308BD" w:rsidRDefault="002D2F88" w:rsidP="002D2F88">
      <w:pPr>
        <w:autoSpaceDE w:val="0"/>
        <w:autoSpaceDN w:val="0"/>
        <w:adjustRightInd w:val="0"/>
        <w:jc w:val="both"/>
        <w:rPr>
          <w:bCs/>
        </w:rPr>
      </w:pPr>
    </w:p>
    <w:p w:rsidR="002D2F88" w:rsidRPr="008308BD" w:rsidRDefault="002D2F88" w:rsidP="002D2F88">
      <w:pPr>
        <w:autoSpaceDE w:val="0"/>
        <w:autoSpaceDN w:val="0"/>
        <w:adjustRightInd w:val="0"/>
        <w:jc w:val="both"/>
        <w:rPr>
          <w:bCs/>
        </w:rPr>
      </w:pPr>
      <w:r w:rsidRPr="008308BD">
        <w:rPr>
          <w:bCs/>
        </w:rPr>
        <w:t xml:space="preserve">La misión que comprometimos es la de prestar a sus habitantes, de manera oportuna, eficiente, equitativa y con calidad los bienes y servicios indispensables para el mejoramiento de su calidad de vida, específicamente en materia de saneamiento básico y agua potable, vías, salud, educación, deporte, cultura y recreación, turismo, producción agropecuaria y forestal; apoyar e incentivar los esfuerzos económicos por una Piedecuesta competitiva en servicios, productos, tecnología y conocimiento, garantizando la sustentabilidad del medio ambiente; y finalmente implementar el Plan Básico de Ordenamiento Territorial junto con el desarrollo institucional necesario, en la medida de las capacidades financieras del municipio, predominando la equidad y bienestar social. </w:t>
      </w:r>
    </w:p>
    <w:p w:rsidR="002D2F88" w:rsidRPr="008308BD" w:rsidRDefault="002D2F88" w:rsidP="002D2F88">
      <w:pPr>
        <w:autoSpaceDE w:val="0"/>
        <w:autoSpaceDN w:val="0"/>
        <w:adjustRightInd w:val="0"/>
        <w:jc w:val="both"/>
        <w:rPr>
          <w:bCs/>
        </w:rPr>
      </w:pPr>
    </w:p>
    <w:p w:rsidR="002D2F88" w:rsidRPr="008308BD" w:rsidRDefault="002D2F88" w:rsidP="002D2F88">
      <w:pPr>
        <w:autoSpaceDE w:val="0"/>
        <w:autoSpaceDN w:val="0"/>
        <w:adjustRightInd w:val="0"/>
        <w:jc w:val="both"/>
        <w:rPr>
          <w:bCs/>
        </w:rPr>
      </w:pPr>
      <w:r w:rsidRPr="008308BD">
        <w:rPr>
          <w:bCs/>
        </w:rPr>
        <w:t>Se proyectaron cinco ejes estratégicos que soportan la estructura del plan: i. Piedecuesta Solidaria; ii. Piedecuesta Productiva; iii. Piedecuesta Legitima; iv. Piedecuesta Viva; v. Piedecuesta deliberativa. Enmarcados en dar estricto cumplimiento a los objetivos del milenio, la Ley de infancia y adolescencia, observando los lineamientos del Plan Nacional de Salud, el Plan Local de Emergencias, respeto a los derechos humanos, estableciendo un compromiso real con la política de perspectiva de género, estableciendo las necesidades apremiantes de la población en situación de desplazamiento (victimas); se conto con el apoyo de la ONU en las mesas temáticas y respetando las recomendaciones del consejo territorial de planeación.</w:t>
      </w:r>
    </w:p>
    <w:p w:rsidR="002D2F88" w:rsidRPr="008308BD" w:rsidRDefault="002D2F88" w:rsidP="002D2F88">
      <w:pPr>
        <w:autoSpaceDE w:val="0"/>
        <w:autoSpaceDN w:val="0"/>
        <w:adjustRightInd w:val="0"/>
        <w:jc w:val="both"/>
        <w:rPr>
          <w:bCs/>
        </w:rPr>
      </w:pPr>
    </w:p>
    <w:p w:rsidR="002D2F88" w:rsidRPr="008308BD" w:rsidRDefault="002D2F88" w:rsidP="002D2F88">
      <w:pPr>
        <w:autoSpaceDE w:val="0"/>
        <w:autoSpaceDN w:val="0"/>
        <w:adjustRightInd w:val="0"/>
        <w:jc w:val="both"/>
        <w:rPr>
          <w:bCs/>
        </w:rPr>
      </w:pPr>
      <w:r w:rsidRPr="008308BD">
        <w:rPr>
          <w:bCs/>
        </w:rPr>
        <w:t xml:space="preserve">Su sustento financiero se realizo en la matriz plurianual de inversiones por valor de $173.374’892.725, recursos provenientes de la totalidad de las fuentes de financiación en especial de SGP, Recursos Propios, ETESA, FOSYGA, Estampillas, Multas Tránsito, Cofinanciación, Recursos del Crédito, Regalías, entre otros. Es necesario advertir que a partir de la vigencia 2010 el ente territorial fue certificado para el manejo del servicio educativo lo que implica que la participación en los ingresos corrientes de la Nación que es propiedad del municipio se incremente ostensiblemente en este sector.   </w:t>
      </w:r>
    </w:p>
    <w:p w:rsidR="002D2F88" w:rsidRPr="008308BD" w:rsidRDefault="002D2F88" w:rsidP="002D2F88">
      <w:pPr>
        <w:autoSpaceDE w:val="0"/>
        <w:autoSpaceDN w:val="0"/>
        <w:adjustRightInd w:val="0"/>
        <w:jc w:val="both"/>
        <w:rPr>
          <w:bCs/>
        </w:rPr>
      </w:pPr>
      <w:r w:rsidRPr="008308BD">
        <w:rPr>
          <w:bCs/>
        </w:rPr>
        <w:t xml:space="preserve">     </w:t>
      </w:r>
    </w:p>
    <w:p w:rsidR="002D2F88" w:rsidRPr="008308BD" w:rsidRDefault="002D2F88" w:rsidP="002D2F88">
      <w:pPr>
        <w:jc w:val="both"/>
        <w:rPr>
          <w:bCs/>
        </w:rPr>
      </w:pPr>
      <w:r w:rsidRPr="008308BD">
        <w:rPr>
          <w:bCs/>
        </w:rPr>
        <w:t>Durante el cuatrienio ejecute un total de ingresos de $</w:t>
      </w:r>
      <w:r w:rsidRPr="008308BD">
        <w:rPr>
          <w:rFonts w:ascii="Calibri" w:hAnsi="Calibri" w:cs="Calibri"/>
          <w:lang w:eastAsia="es-CO"/>
        </w:rPr>
        <w:t xml:space="preserve">   </w:t>
      </w:r>
      <w:r w:rsidRPr="008308BD">
        <w:rPr>
          <w:rFonts w:cs="Calibri"/>
          <w:lang w:eastAsia="es-CO"/>
        </w:rPr>
        <w:t>267.794.087,00</w:t>
      </w:r>
      <w:r w:rsidRPr="008308BD">
        <w:rPr>
          <w:rFonts w:ascii="Calibri" w:hAnsi="Calibri" w:cs="Calibri"/>
          <w:lang w:eastAsia="es-CO"/>
        </w:rPr>
        <w:t xml:space="preserve"> </w:t>
      </w:r>
      <w:r w:rsidRPr="008308BD">
        <w:rPr>
          <w:bCs/>
        </w:rPr>
        <w:t xml:space="preserve">millones de pesos, donde se destacan por su importancia los recursos provenientes del SGP y en cuanto a las rentas de libre destinación el impuesto predial unificado, el impuesto de industria y comercio, la sobretasa a la </w:t>
      </w:r>
      <w:r w:rsidRPr="008308BD">
        <w:rPr>
          <w:bCs/>
        </w:rPr>
        <w:lastRenderedPageBreak/>
        <w:t>gasolina, el impuesto de alumbrado público, entre otros conceptos. El recaudo total financio los gastos de funcionamiento, la inversión y el servicio de la deuda; en una suma que asciende a $</w:t>
      </w:r>
      <w:r w:rsidRPr="008308BD">
        <w:rPr>
          <w:rFonts w:cs="Calibri"/>
          <w:lang w:eastAsia="es-CO"/>
        </w:rPr>
        <w:t xml:space="preserve"> 252.819.426,00 </w:t>
      </w:r>
      <w:r w:rsidRPr="008308BD">
        <w:rPr>
          <w:bCs/>
        </w:rPr>
        <w:t>millones de pesos, hecho que demuestra el nivel de austeridad y responsabilidad de la administración para aplicar los recursos en los diferentes sectores sociales.</w:t>
      </w:r>
    </w:p>
    <w:p w:rsidR="002D2F88" w:rsidRPr="008308BD" w:rsidRDefault="002D2F88" w:rsidP="002D2F88">
      <w:pPr>
        <w:autoSpaceDE w:val="0"/>
        <w:autoSpaceDN w:val="0"/>
        <w:adjustRightInd w:val="0"/>
        <w:jc w:val="both"/>
        <w:rPr>
          <w:bCs/>
        </w:rPr>
      </w:pPr>
    </w:p>
    <w:p w:rsidR="002D2F88" w:rsidRPr="008308BD" w:rsidRDefault="002D2F88" w:rsidP="002D2F88">
      <w:pPr>
        <w:autoSpaceDE w:val="0"/>
        <w:autoSpaceDN w:val="0"/>
        <w:adjustRightInd w:val="0"/>
        <w:jc w:val="both"/>
        <w:rPr>
          <w:bCs/>
        </w:rPr>
      </w:pPr>
      <w:r w:rsidRPr="008308BD">
        <w:rPr>
          <w:bCs/>
        </w:rPr>
        <w:t>Una realidad que es motivo de orgullo para la actual administración, es el de haber logrado el primer lugar del ranking fiscal en el departamento durante las vigencias 2009 y 2010 y mejorando la posición Nacional 2009 14º y 2010 11º; se infiere de esta realidad que el municipio ha encausado su crecimiento por la senda de la responsabilidad en el manejo fiscal y administrativo. En el escenario de las concreciones es satisfactorio relacionar ejecutorias como el otorgar de manera gratuita educación a los niños del nivel 1,2 y 3 del sisben, así como la construcción de la ciudadela educativa del bicentenario en el colegio de promoción social; en salud cumplir con suficiencia con los ejes del plan territorial de salud lo que implica mejorar el bienestar de la comunidad; la cristalización de un programa de mejoramiento de escenarios deportivos que implico la adecuación de canchas con gramillas sintéticas; la ejecución de las primeras etapas del parque religioso de la cantera, construcción de una nueva tarima con especificaciones técnicas de acústica que sitúa la plaza principal como un importante sector para eventos; la remodelación de la plaza de mercado; la adecuación de instalaciones en las diferentes instituciones educativas; la construcción de un importante sistema de andenes que permiten una mejor utilización del espacio público; la concreción del parque industrial de postobon, la zona franca de la salud; el aumento del sector de la construcción en especial en estratos medios (3,4) con iniciativa privada; la adecuación de las vías rurales y urbanas; obras trascendentales en saneamiento básico atraves de la inclusión del municipio en el plan departamental de aguas; el desarrollo del proyecto de transporte masivo Metro línea; la elaboración del expediente municipal como una herramienta de manejo apropiado del territorio; la puesta en marcha del Banco de la Familia como un instrumento financiero para que la gente emprendedora logre obtener acceso a recursos del crédito sin tener que recurrir a métodos como el famoso gota a gota; la implementación de una política exitosa de infancia y adolescencia efectuad de manera transversal en cada uno de los sectores de la inversión; una política importante de apoyo a la población vulnerable como desplazados, tercera edad, madres comunitarias y demás; apoyo a los empresarios y comunidad en general mediante la adopción de incentivos tributarios; el concurso de la administración en las diferentes manifestaciones culturales como la semana santa; la capacitación constante al capital humano que labora en la Alcaldía y la aplicación de una política transparente y apegada a las normas en el manejo de los recursos públicos.</w:t>
      </w:r>
    </w:p>
    <w:p w:rsidR="002D2F88" w:rsidRPr="008308BD" w:rsidRDefault="002D2F88" w:rsidP="002D2F88">
      <w:pPr>
        <w:autoSpaceDE w:val="0"/>
        <w:autoSpaceDN w:val="0"/>
        <w:adjustRightInd w:val="0"/>
        <w:jc w:val="both"/>
        <w:rPr>
          <w:bCs/>
        </w:rPr>
      </w:pPr>
    </w:p>
    <w:p w:rsidR="002D2F88" w:rsidRPr="008308BD" w:rsidRDefault="002D2F88" w:rsidP="002D2F88">
      <w:pPr>
        <w:autoSpaceDE w:val="0"/>
        <w:autoSpaceDN w:val="0"/>
        <w:adjustRightInd w:val="0"/>
        <w:jc w:val="both"/>
        <w:rPr>
          <w:bCs/>
        </w:rPr>
      </w:pPr>
      <w:r w:rsidRPr="008308BD">
        <w:rPr>
          <w:bCs/>
        </w:rPr>
        <w:lastRenderedPageBreak/>
        <w:t xml:space="preserve">Es satisfactorio entregar un municipio financieramente viable, constituido en el polo de desarrollo urbanístico, empresarial, turístico, deportivo y educativo del Área Metropolitana, con una visión clara de ciudad y con un importante nivel de cobertura de los servicios públicos; orgullo de Santander por ser el municipio número uno en el manejo de las finanzas públicas.          </w:t>
      </w:r>
    </w:p>
    <w:p w:rsidR="002D2F88" w:rsidRPr="008308BD" w:rsidRDefault="002D2F88" w:rsidP="002D2F88">
      <w:pPr>
        <w:autoSpaceDE w:val="0"/>
        <w:autoSpaceDN w:val="0"/>
        <w:adjustRightInd w:val="0"/>
        <w:jc w:val="both"/>
        <w:rPr>
          <w:bCs/>
        </w:rPr>
      </w:pPr>
    </w:p>
    <w:p w:rsidR="002D2F88" w:rsidRPr="008308BD" w:rsidRDefault="002D2F88" w:rsidP="002D2F88">
      <w:pPr>
        <w:autoSpaceDE w:val="0"/>
        <w:autoSpaceDN w:val="0"/>
        <w:adjustRightInd w:val="0"/>
        <w:jc w:val="both"/>
        <w:rPr>
          <w:b/>
          <w:bCs/>
        </w:rPr>
      </w:pPr>
      <w:r w:rsidRPr="008308BD">
        <w:rPr>
          <w:bCs/>
        </w:rPr>
        <w:t xml:space="preserve"> </w:t>
      </w:r>
    </w:p>
    <w:p w:rsidR="002D2F88" w:rsidRPr="008308BD" w:rsidRDefault="002D2F88" w:rsidP="002D2F88">
      <w:pPr>
        <w:autoSpaceDE w:val="0"/>
        <w:autoSpaceDN w:val="0"/>
        <w:adjustRightInd w:val="0"/>
        <w:jc w:val="both"/>
      </w:pPr>
      <w:r w:rsidRPr="008308BD">
        <w:t xml:space="preserve">El manejo de los recursos durante el cuatrienio se ha desarrollado a través de una política responsable y austera, lo que ha permitido la estabilidad financiera del Municipio, tanto que a todas luces en los balances generales se determina la capacidad administrativa y la autonomía fiscal. </w:t>
      </w:r>
    </w:p>
    <w:p w:rsidR="002D2F88" w:rsidRPr="008308BD" w:rsidRDefault="002D2F88" w:rsidP="002D2F88">
      <w:pPr>
        <w:autoSpaceDE w:val="0"/>
        <w:autoSpaceDN w:val="0"/>
        <w:adjustRightInd w:val="0"/>
        <w:jc w:val="both"/>
      </w:pPr>
    </w:p>
    <w:p w:rsidR="002D2F88" w:rsidRDefault="002D2F88" w:rsidP="00201852">
      <w:pPr>
        <w:rPr>
          <w:rFonts w:ascii="Candara" w:hAnsi="Candara"/>
          <w:sz w:val="28"/>
          <w:szCs w:val="28"/>
        </w:rPr>
      </w:pPr>
    </w:p>
    <w:p w:rsidR="002D2F88" w:rsidRDefault="002D2F88" w:rsidP="00201852">
      <w:pPr>
        <w:rPr>
          <w:rFonts w:ascii="Candara" w:hAnsi="Candara"/>
          <w:sz w:val="28"/>
          <w:szCs w:val="28"/>
        </w:rPr>
      </w:pPr>
    </w:p>
    <w:p w:rsidR="002D2F88" w:rsidRDefault="002D2F88" w:rsidP="00201852">
      <w:pPr>
        <w:rPr>
          <w:rFonts w:ascii="Candara" w:hAnsi="Candara"/>
          <w:sz w:val="28"/>
          <w:szCs w:val="28"/>
        </w:rPr>
      </w:pPr>
    </w:p>
    <w:p w:rsidR="002D2F88" w:rsidRDefault="002D2F88" w:rsidP="00201852">
      <w:pPr>
        <w:rPr>
          <w:rFonts w:ascii="Candara" w:hAnsi="Candara"/>
          <w:sz w:val="28"/>
          <w:szCs w:val="28"/>
        </w:rPr>
      </w:pPr>
    </w:p>
    <w:p w:rsidR="002D2F88" w:rsidRDefault="002D2F88" w:rsidP="00201852">
      <w:pPr>
        <w:rPr>
          <w:rFonts w:ascii="Candara" w:hAnsi="Candara"/>
          <w:sz w:val="28"/>
          <w:szCs w:val="28"/>
        </w:rPr>
      </w:pPr>
    </w:p>
    <w:p w:rsidR="002D2F88" w:rsidRDefault="002D2F88" w:rsidP="00201852">
      <w:pPr>
        <w:rPr>
          <w:rFonts w:ascii="Candara" w:hAnsi="Candara"/>
          <w:sz w:val="28"/>
          <w:szCs w:val="28"/>
        </w:rPr>
      </w:pPr>
    </w:p>
    <w:p w:rsidR="002D2F88" w:rsidRPr="00201852" w:rsidRDefault="002D2F88" w:rsidP="00201852">
      <w:pPr>
        <w:rPr>
          <w:rFonts w:ascii="Candara" w:hAnsi="Candara"/>
          <w:sz w:val="28"/>
          <w:szCs w:val="28"/>
        </w:rPr>
      </w:pPr>
    </w:p>
    <w:sectPr w:rsidR="002D2F88" w:rsidRPr="00201852" w:rsidSect="00F76CEE">
      <w:footerReference w:type="default" r:id="rId7"/>
      <w:pgSz w:w="12240" w:h="15840"/>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42608" w:rsidRDefault="00F42608" w:rsidP="00F42608">
      <w:pPr>
        <w:spacing w:after="0" w:line="240" w:lineRule="auto"/>
      </w:pPr>
      <w:r>
        <w:separator/>
      </w:r>
    </w:p>
  </w:endnote>
  <w:endnote w:type="continuationSeparator" w:id="0">
    <w:p w:rsidR="00F42608" w:rsidRDefault="00F42608" w:rsidP="00F4260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ndara">
    <w:panose1 w:val="020E0502030303020204"/>
    <w:charset w:val="00"/>
    <w:family w:val="swiss"/>
    <w:pitch w:val="variable"/>
    <w:sig w:usb0="A00002EF" w:usb1="4000204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2608" w:rsidRDefault="00F42608">
    <w:pPr>
      <w:pStyle w:val="Piedepgina"/>
    </w:pPr>
    <w:r>
      <w:rPr>
        <w:noProof/>
        <w:lang w:val="es-ES" w:eastAsia="es-ES"/>
      </w:rPr>
      <w:drawing>
        <wp:inline distT="0" distB="0" distL="0" distR="0">
          <wp:extent cx="5599867" cy="818757"/>
          <wp:effectExtent l="19050" t="0" r="833" b="0"/>
          <wp:docPr id="2" name="Imagen 2" descr="G:\Nueva carpeta (2)\logo blan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Nueva carpeta (2)\logo blanco.jpg"/>
                  <pic:cNvPicPr>
                    <a:picLocks noChangeAspect="1" noChangeArrowheads="1"/>
                  </pic:cNvPicPr>
                </pic:nvPicPr>
                <pic:blipFill>
                  <a:blip r:embed="rId1"/>
                  <a:srcRect/>
                  <a:stretch>
                    <a:fillRect/>
                  </a:stretch>
                </pic:blipFill>
                <pic:spPr bwMode="auto">
                  <a:xfrm>
                    <a:off x="0" y="0"/>
                    <a:ext cx="5612130" cy="820550"/>
                  </a:xfrm>
                  <a:prstGeom prst="rect">
                    <a:avLst/>
                  </a:prstGeom>
                  <a:noFill/>
                  <a:ln w="9525">
                    <a:noFill/>
                    <a:miter lim="800000"/>
                    <a:headEnd/>
                    <a:tailEnd/>
                  </a:ln>
                </pic:spPr>
              </pic:pic>
            </a:graphicData>
          </a:graphic>
        </wp:inline>
      </w:drawing>
    </w:r>
  </w:p>
  <w:p w:rsidR="00F42608" w:rsidRDefault="00F42608">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42608" w:rsidRDefault="00F42608" w:rsidP="00F42608">
      <w:pPr>
        <w:spacing w:after="0" w:line="240" w:lineRule="auto"/>
      </w:pPr>
      <w:r>
        <w:separator/>
      </w:r>
    </w:p>
  </w:footnote>
  <w:footnote w:type="continuationSeparator" w:id="0">
    <w:p w:rsidR="00F42608" w:rsidRDefault="00F42608" w:rsidP="00F42608">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defaultTabStop w:val="708"/>
  <w:hyphenationZone w:val="425"/>
  <w:characterSpacingControl w:val="doNotCompress"/>
  <w:footnotePr>
    <w:footnote w:id="-1"/>
    <w:footnote w:id="0"/>
  </w:footnotePr>
  <w:endnotePr>
    <w:endnote w:id="-1"/>
    <w:endnote w:id="0"/>
  </w:endnotePr>
  <w:compat/>
  <w:rsids>
    <w:rsidRoot w:val="00201852"/>
    <w:rsid w:val="00201852"/>
    <w:rsid w:val="002D1785"/>
    <w:rsid w:val="002D2F88"/>
    <w:rsid w:val="004B73E7"/>
    <w:rsid w:val="0054720E"/>
    <w:rsid w:val="00F42608"/>
    <w:rsid w:val="00F76CEE"/>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76CEE"/>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4260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42608"/>
    <w:rPr>
      <w:rFonts w:ascii="Tahoma" w:hAnsi="Tahoma" w:cs="Tahoma"/>
      <w:sz w:val="16"/>
      <w:szCs w:val="16"/>
    </w:rPr>
  </w:style>
  <w:style w:type="paragraph" w:styleId="Encabezado">
    <w:name w:val="header"/>
    <w:basedOn w:val="Normal"/>
    <w:link w:val="EncabezadoCar"/>
    <w:uiPriority w:val="99"/>
    <w:semiHidden/>
    <w:unhideWhenUsed/>
    <w:rsid w:val="00F4260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F42608"/>
  </w:style>
  <w:style w:type="paragraph" w:styleId="Piedepgina">
    <w:name w:val="footer"/>
    <w:basedOn w:val="Normal"/>
    <w:link w:val="PiedepginaCar"/>
    <w:uiPriority w:val="99"/>
    <w:unhideWhenUsed/>
    <w:rsid w:val="00F4260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42608"/>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7</Pages>
  <Words>1502</Words>
  <Characters>8267</Characters>
  <Application>Microsoft Office Word</Application>
  <DocSecurity>0</DocSecurity>
  <Lines>68</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9750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CESAR</dc:creator>
  <cp:lastModifiedBy>Valued Acer Customer</cp:lastModifiedBy>
  <cp:revision>3</cp:revision>
  <dcterms:created xsi:type="dcterms:W3CDTF">2011-12-27T15:01:00Z</dcterms:created>
  <dcterms:modified xsi:type="dcterms:W3CDTF">2012-01-17T00:23:00Z</dcterms:modified>
</cp:coreProperties>
</file>